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980"/>
        <w:gridCol w:w="3780"/>
        <w:gridCol w:w="6390"/>
      </w:tblGrid>
      <w:tr w:rsidR="00EB27AA" w:rsidRPr="00EB27AA" w14:paraId="33345FCC" w14:textId="77777777" w:rsidTr="00F0229A">
        <w:tc>
          <w:tcPr>
            <w:tcW w:w="1885" w:type="dxa"/>
          </w:tcPr>
          <w:p w14:paraId="3912C37A" w14:textId="17CBCBC8" w:rsidR="00EB27AA" w:rsidRPr="00EB27AA" w:rsidRDefault="00EB27AA">
            <w:pPr>
              <w:rPr>
                <w:b/>
                <w:bCs/>
              </w:rPr>
            </w:pPr>
            <w:r w:rsidRPr="00EB27AA">
              <w:rPr>
                <w:b/>
                <w:bCs/>
              </w:rPr>
              <w:t>Student Name</w:t>
            </w:r>
          </w:p>
        </w:tc>
        <w:tc>
          <w:tcPr>
            <w:tcW w:w="1980" w:type="dxa"/>
          </w:tcPr>
          <w:p w14:paraId="1FE1FE7B" w14:textId="705711AB" w:rsidR="00EB27AA" w:rsidRPr="00EB27AA" w:rsidRDefault="00EB27AA">
            <w:pPr>
              <w:rPr>
                <w:b/>
                <w:bCs/>
              </w:rPr>
            </w:pPr>
            <w:r w:rsidRPr="00EB27AA">
              <w:rPr>
                <w:b/>
                <w:bCs/>
              </w:rPr>
              <w:t>Patient Initials</w:t>
            </w:r>
          </w:p>
        </w:tc>
        <w:tc>
          <w:tcPr>
            <w:tcW w:w="3780" w:type="dxa"/>
          </w:tcPr>
          <w:p w14:paraId="3BEC8263" w14:textId="6C88D20D" w:rsidR="00EB27AA" w:rsidRPr="00EB27AA" w:rsidRDefault="00EB27AA">
            <w:pPr>
              <w:rPr>
                <w:b/>
                <w:bCs/>
              </w:rPr>
            </w:pPr>
            <w:r w:rsidRPr="00EB27AA">
              <w:rPr>
                <w:b/>
                <w:bCs/>
              </w:rPr>
              <w:t>Working Diagnosis</w:t>
            </w:r>
            <w:r w:rsidR="00F0229A">
              <w:rPr>
                <w:b/>
                <w:bCs/>
              </w:rPr>
              <w:t>/Primary Complaint</w:t>
            </w:r>
          </w:p>
        </w:tc>
        <w:tc>
          <w:tcPr>
            <w:tcW w:w="6390" w:type="dxa"/>
          </w:tcPr>
          <w:p w14:paraId="7B52D14D" w14:textId="444F55A0" w:rsidR="00EB27AA" w:rsidRPr="00EB27AA" w:rsidRDefault="00EB27AA">
            <w:pPr>
              <w:rPr>
                <w:b/>
                <w:bCs/>
              </w:rPr>
            </w:pPr>
            <w:r w:rsidRPr="00EB27AA">
              <w:rPr>
                <w:b/>
                <w:bCs/>
              </w:rPr>
              <w:t>Skills to be Completed</w:t>
            </w:r>
            <w:r w:rsidR="00F0229A">
              <w:rPr>
                <w:b/>
                <w:bCs/>
              </w:rPr>
              <w:t xml:space="preserve"> During Clinical Assignment</w:t>
            </w:r>
          </w:p>
        </w:tc>
      </w:tr>
      <w:tr w:rsidR="00EB27AA" w14:paraId="60DCEEC3" w14:textId="77777777" w:rsidTr="00F0229A">
        <w:tc>
          <w:tcPr>
            <w:tcW w:w="1885" w:type="dxa"/>
          </w:tcPr>
          <w:p w14:paraId="7B4BF371" w14:textId="040F98F1" w:rsidR="00EB27AA" w:rsidRDefault="00EB27AA"/>
        </w:tc>
        <w:tc>
          <w:tcPr>
            <w:tcW w:w="1980" w:type="dxa"/>
          </w:tcPr>
          <w:p w14:paraId="2BC72A31" w14:textId="77777777" w:rsidR="00EB27AA" w:rsidRDefault="00EB27AA"/>
        </w:tc>
        <w:tc>
          <w:tcPr>
            <w:tcW w:w="3780" w:type="dxa"/>
          </w:tcPr>
          <w:p w14:paraId="2D884A41" w14:textId="77777777" w:rsidR="00EB27AA" w:rsidRDefault="00EB27AA"/>
        </w:tc>
        <w:tc>
          <w:tcPr>
            <w:tcW w:w="6390" w:type="dxa"/>
          </w:tcPr>
          <w:p w14:paraId="0FE7D91D" w14:textId="122B9F93" w:rsidR="00EB27AA" w:rsidRDefault="00EB27AA" w:rsidP="004B2810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04B2810">
              <w:rPr>
                <w:i/>
                <w:iCs/>
              </w:rPr>
              <w:t>Medication administration</w:t>
            </w:r>
          </w:p>
          <w:p w14:paraId="2E95940F" w14:textId="56A9C940" w:rsidR="004B2810" w:rsidRDefault="004B2810" w:rsidP="004B2810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</w:p>
          <w:p w14:paraId="26203504" w14:textId="4A9A8E24" w:rsidR="004B2810" w:rsidRDefault="004B2810" w:rsidP="004B2810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</w:p>
          <w:p w14:paraId="309650F0" w14:textId="264BD884" w:rsidR="004B2810" w:rsidRDefault="004B2810" w:rsidP="004B2810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</w:p>
          <w:p w14:paraId="1069D044" w14:textId="46BE06D6" w:rsidR="004B2810" w:rsidRDefault="004B2810" w:rsidP="004B2810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</w:p>
          <w:p w14:paraId="60957601" w14:textId="0E9A75E7" w:rsidR="00EB27AA" w:rsidRPr="00EB27AA" w:rsidRDefault="00EB27AA" w:rsidP="004B2810">
            <w:pPr>
              <w:pStyle w:val="ListParagraph"/>
              <w:numPr>
                <w:ilvl w:val="0"/>
                <w:numId w:val="1"/>
              </w:numPr>
              <w:ind w:right="-920"/>
              <w:rPr>
                <w:i/>
                <w:iCs/>
              </w:rPr>
            </w:pPr>
          </w:p>
        </w:tc>
      </w:tr>
    </w:tbl>
    <w:p w14:paraId="6D2A31C2" w14:textId="750ED163" w:rsidR="00364116" w:rsidRDefault="00440F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4323"/>
      </w:tblGrid>
      <w:tr w:rsidR="00CA519B" w14:paraId="0ED9990D" w14:textId="77777777" w:rsidTr="00F0229A">
        <w:tc>
          <w:tcPr>
            <w:tcW w:w="14035" w:type="dxa"/>
            <w:gridSpan w:val="4"/>
            <w:shd w:val="clear" w:color="auto" w:fill="D9D9D9" w:themeFill="background1" w:themeFillShade="D9"/>
          </w:tcPr>
          <w:p w14:paraId="275F5200" w14:textId="3B503AD2" w:rsidR="00CA519B" w:rsidRPr="002C4DB3" w:rsidRDefault="002C4DB3">
            <w:r>
              <w:rPr>
                <w:b/>
                <w:bCs/>
              </w:rPr>
              <w:t>Analysis</w:t>
            </w:r>
            <w:r w:rsidR="00CA519B">
              <w:rPr>
                <w:b/>
                <w:bCs/>
              </w:rPr>
              <w:t>:</w:t>
            </w:r>
            <w:r>
              <w:t xml:space="preserve">  The student </w:t>
            </w:r>
            <w:proofErr w:type="gramStart"/>
            <w:r>
              <w:t>is able to</w:t>
            </w:r>
            <w:proofErr w:type="gramEnd"/>
            <w:r>
              <w:t xml:space="preserve"> infer relationships between primary hospital diagnosis, past medical history, and current lab values, diagnostic tests, and clinical assessment data.</w:t>
            </w:r>
          </w:p>
        </w:tc>
      </w:tr>
      <w:tr w:rsidR="00CA519B" w:rsidRPr="00CA519B" w14:paraId="2AC6E499" w14:textId="77777777" w:rsidTr="00F0229A">
        <w:tc>
          <w:tcPr>
            <w:tcW w:w="3237" w:type="dxa"/>
          </w:tcPr>
          <w:p w14:paraId="72CE94F0" w14:textId="77777777" w:rsidR="00CA519B" w:rsidRDefault="00CA519B" w:rsidP="00CA519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Excellent</w:t>
            </w:r>
          </w:p>
          <w:p w14:paraId="551C9074" w14:textId="77777777" w:rsidR="00CA519B" w:rsidRDefault="00CA519B" w:rsidP="00CA519B">
            <w:pPr>
              <w:jc w:val="center"/>
              <w:rPr>
                <w:b/>
                <w:bCs/>
              </w:rPr>
            </w:pPr>
          </w:p>
          <w:p w14:paraId="4EF44817" w14:textId="77777777" w:rsidR="00CA519B" w:rsidRDefault="00CA519B" w:rsidP="00CA519B">
            <w:pPr>
              <w:jc w:val="center"/>
              <w:rPr>
                <w:b/>
                <w:bCs/>
              </w:rPr>
            </w:pPr>
          </w:p>
          <w:p w14:paraId="4CD15366" w14:textId="43DEA1DC" w:rsidR="00CA519B" w:rsidRPr="00CA519B" w:rsidRDefault="00CA519B" w:rsidP="00CA519B">
            <w:pPr>
              <w:jc w:val="center"/>
              <w:rPr>
                <w:b/>
                <w:bCs/>
              </w:rPr>
            </w:pPr>
          </w:p>
        </w:tc>
        <w:tc>
          <w:tcPr>
            <w:tcW w:w="3237" w:type="dxa"/>
          </w:tcPr>
          <w:p w14:paraId="15795B6E" w14:textId="78D00C49" w:rsidR="00CA519B" w:rsidRPr="00CA519B" w:rsidRDefault="00CA519B" w:rsidP="00CA519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Good</w:t>
            </w:r>
          </w:p>
        </w:tc>
        <w:tc>
          <w:tcPr>
            <w:tcW w:w="3238" w:type="dxa"/>
          </w:tcPr>
          <w:p w14:paraId="6BB54999" w14:textId="75F31FBC" w:rsidR="00CA519B" w:rsidRPr="00CA519B" w:rsidRDefault="00CA519B" w:rsidP="00CA519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Needs Improvement</w:t>
            </w:r>
          </w:p>
        </w:tc>
        <w:tc>
          <w:tcPr>
            <w:tcW w:w="4323" w:type="dxa"/>
          </w:tcPr>
          <w:p w14:paraId="24D56D17" w14:textId="30DD2E4B" w:rsidR="00CA519B" w:rsidRPr="00CA519B" w:rsidRDefault="00CA519B" w:rsidP="00CA519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Unacceptable</w:t>
            </w:r>
          </w:p>
        </w:tc>
      </w:tr>
      <w:tr w:rsidR="00CA519B" w14:paraId="5E3CD9BD" w14:textId="77777777" w:rsidTr="00F0229A">
        <w:tc>
          <w:tcPr>
            <w:tcW w:w="14035" w:type="dxa"/>
            <w:gridSpan w:val="4"/>
            <w:shd w:val="clear" w:color="auto" w:fill="D9D9D9" w:themeFill="background1" w:themeFillShade="D9"/>
          </w:tcPr>
          <w:p w14:paraId="5A9D43BF" w14:textId="43F8D50F" w:rsidR="00CA519B" w:rsidRPr="002C4DB3" w:rsidRDefault="00CA519B" w:rsidP="00F707EB">
            <w:r>
              <w:rPr>
                <w:b/>
                <w:bCs/>
              </w:rPr>
              <w:t>Communication:</w:t>
            </w:r>
            <w:r w:rsidR="002C4DB3">
              <w:t xml:space="preserve">  The student </w:t>
            </w:r>
            <w:proofErr w:type="gramStart"/>
            <w:r w:rsidR="002C4DB3">
              <w:t>is able to</w:t>
            </w:r>
            <w:proofErr w:type="gramEnd"/>
            <w:r w:rsidR="002C4DB3">
              <w:t xml:space="preserve"> document clearly and legibly in an electronic medical record.  The student </w:t>
            </w:r>
            <w:proofErr w:type="gramStart"/>
            <w:r w:rsidR="002C4DB3">
              <w:t>is able to</w:t>
            </w:r>
            <w:proofErr w:type="gramEnd"/>
            <w:r w:rsidR="002C4DB3">
              <w:t xml:space="preserve"> delegate appropriately to other staff and verbalize utilization of ancillary services as needed as well as coordinate care with the primary nurse caring for the assigned patient.</w:t>
            </w:r>
          </w:p>
        </w:tc>
      </w:tr>
      <w:tr w:rsidR="00CA519B" w:rsidRPr="00CA519B" w14:paraId="70BD63B0" w14:textId="77777777" w:rsidTr="00F0229A">
        <w:tc>
          <w:tcPr>
            <w:tcW w:w="3237" w:type="dxa"/>
          </w:tcPr>
          <w:p w14:paraId="6DCE8AB5" w14:textId="77777777" w:rsidR="00CA519B" w:rsidRDefault="00CA519B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Excellent</w:t>
            </w:r>
          </w:p>
          <w:p w14:paraId="156E3122" w14:textId="77777777" w:rsidR="00CA519B" w:rsidRDefault="00CA519B" w:rsidP="00F707EB">
            <w:pPr>
              <w:jc w:val="center"/>
              <w:rPr>
                <w:b/>
                <w:bCs/>
              </w:rPr>
            </w:pPr>
          </w:p>
          <w:p w14:paraId="550BC56E" w14:textId="77777777" w:rsidR="00CA519B" w:rsidRDefault="00CA519B" w:rsidP="00F707EB">
            <w:pPr>
              <w:jc w:val="center"/>
              <w:rPr>
                <w:b/>
                <w:bCs/>
              </w:rPr>
            </w:pPr>
          </w:p>
          <w:p w14:paraId="5F7A2251" w14:textId="3F5FB0BB" w:rsidR="00CA519B" w:rsidRPr="00CA519B" w:rsidRDefault="00CA519B" w:rsidP="00F707EB">
            <w:pPr>
              <w:jc w:val="center"/>
              <w:rPr>
                <w:b/>
                <w:bCs/>
              </w:rPr>
            </w:pPr>
          </w:p>
        </w:tc>
        <w:tc>
          <w:tcPr>
            <w:tcW w:w="3237" w:type="dxa"/>
          </w:tcPr>
          <w:p w14:paraId="6B836486" w14:textId="77777777" w:rsidR="00CA519B" w:rsidRPr="00CA519B" w:rsidRDefault="00CA519B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Good</w:t>
            </w:r>
          </w:p>
        </w:tc>
        <w:tc>
          <w:tcPr>
            <w:tcW w:w="3238" w:type="dxa"/>
          </w:tcPr>
          <w:p w14:paraId="2AB4667C" w14:textId="77777777" w:rsidR="00CA519B" w:rsidRPr="00CA519B" w:rsidRDefault="00CA519B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Needs Improvement</w:t>
            </w:r>
          </w:p>
        </w:tc>
        <w:tc>
          <w:tcPr>
            <w:tcW w:w="4323" w:type="dxa"/>
          </w:tcPr>
          <w:p w14:paraId="65CC7BFC" w14:textId="77777777" w:rsidR="00CA519B" w:rsidRPr="00CA519B" w:rsidRDefault="00CA519B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Unacceptable</w:t>
            </w:r>
          </w:p>
        </w:tc>
      </w:tr>
      <w:tr w:rsidR="00CA519B" w14:paraId="4C92D55B" w14:textId="77777777" w:rsidTr="00F0229A">
        <w:tc>
          <w:tcPr>
            <w:tcW w:w="14035" w:type="dxa"/>
            <w:gridSpan w:val="4"/>
            <w:shd w:val="clear" w:color="auto" w:fill="D9D9D9" w:themeFill="background1" w:themeFillShade="D9"/>
          </w:tcPr>
          <w:p w14:paraId="7C89C68C" w14:textId="4D5FDA92" w:rsidR="00CA519B" w:rsidRPr="002C4DB3" w:rsidRDefault="002C4DB3" w:rsidP="00F707EB">
            <w:r>
              <w:rPr>
                <w:b/>
                <w:bCs/>
              </w:rPr>
              <w:t>Prioritization:</w:t>
            </w:r>
            <w:r>
              <w:t xml:space="preserve">  The student </w:t>
            </w:r>
            <w:proofErr w:type="gramStart"/>
            <w:r>
              <w:t>is able to</w:t>
            </w:r>
            <w:proofErr w:type="gramEnd"/>
            <w:r>
              <w:t xml:space="preserve"> prioritize care to maintain </w:t>
            </w:r>
            <w:r w:rsidR="00F0229A">
              <w:t xml:space="preserve">safe nursing practice, decrease risk to the patient, and promote the interdisciplinary care plan of the patient.  The student </w:t>
            </w:r>
            <w:proofErr w:type="gramStart"/>
            <w:r w:rsidR="00F0229A">
              <w:t>is able to</w:t>
            </w:r>
            <w:proofErr w:type="gramEnd"/>
            <w:r w:rsidR="00F0229A">
              <w:t xml:space="preserve"> anticipate next steps in the patient’s care plan.</w:t>
            </w:r>
          </w:p>
        </w:tc>
      </w:tr>
      <w:tr w:rsidR="00CA519B" w:rsidRPr="00CA519B" w14:paraId="3C56BC6C" w14:textId="77777777" w:rsidTr="00F0229A">
        <w:tc>
          <w:tcPr>
            <w:tcW w:w="3237" w:type="dxa"/>
          </w:tcPr>
          <w:p w14:paraId="4544C86C" w14:textId="77777777" w:rsidR="00CA519B" w:rsidRDefault="00CA519B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Excellent</w:t>
            </w:r>
          </w:p>
          <w:p w14:paraId="289D806D" w14:textId="77777777" w:rsidR="00CA519B" w:rsidRDefault="00CA519B" w:rsidP="00F707EB">
            <w:pPr>
              <w:jc w:val="center"/>
              <w:rPr>
                <w:b/>
                <w:bCs/>
              </w:rPr>
            </w:pPr>
          </w:p>
          <w:p w14:paraId="737C7D22" w14:textId="77777777" w:rsidR="00CA519B" w:rsidRDefault="00CA519B" w:rsidP="00F707EB">
            <w:pPr>
              <w:jc w:val="center"/>
              <w:rPr>
                <w:b/>
                <w:bCs/>
              </w:rPr>
            </w:pPr>
          </w:p>
          <w:p w14:paraId="380FDE7F" w14:textId="3D54A64C" w:rsidR="00CA519B" w:rsidRPr="00CA519B" w:rsidRDefault="00CA519B" w:rsidP="00F707EB">
            <w:pPr>
              <w:jc w:val="center"/>
              <w:rPr>
                <w:b/>
                <w:bCs/>
              </w:rPr>
            </w:pPr>
          </w:p>
        </w:tc>
        <w:tc>
          <w:tcPr>
            <w:tcW w:w="3237" w:type="dxa"/>
          </w:tcPr>
          <w:p w14:paraId="53D79131" w14:textId="77777777" w:rsidR="00CA519B" w:rsidRPr="00CA519B" w:rsidRDefault="00CA519B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Good</w:t>
            </w:r>
          </w:p>
        </w:tc>
        <w:tc>
          <w:tcPr>
            <w:tcW w:w="3238" w:type="dxa"/>
          </w:tcPr>
          <w:p w14:paraId="0FE9E397" w14:textId="77777777" w:rsidR="00CA519B" w:rsidRPr="00CA519B" w:rsidRDefault="00CA519B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Needs Improvement</w:t>
            </w:r>
          </w:p>
        </w:tc>
        <w:tc>
          <w:tcPr>
            <w:tcW w:w="4323" w:type="dxa"/>
          </w:tcPr>
          <w:p w14:paraId="1ACCC2B8" w14:textId="77777777" w:rsidR="00CA519B" w:rsidRPr="00CA519B" w:rsidRDefault="00CA519B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Unacceptable</w:t>
            </w:r>
          </w:p>
        </w:tc>
      </w:tr>
      <w:tr w:rsidR="002C4DB3" w14:paraId="7BFAD3B1" w14:textId="77777777" w:rsidTr="00F0229A">
        <w:tc>
          <w:tcPr>
            <w:tcW w:w="14035" w:type="dxa"/>
            <w:gridSpan w:val="4"/>
            <w:shd w:val="clear" w:color="auto" w:fill="D9D9D9" w:themeFill="background1" w:themeFillShade="D9"/>
          </w:tcPr>
          <w:p w14:paraId="6AF2B446" w14:textId="223B5DC2" w:rsidR="002C4DB3" w:rsidRPr="00F0229A" w:rsidRDefault="002C4DB3" w:rsidP="00F707EB">
            <w:r>
              <w:rPr>
                <w:b/>
                <w:bCs/>
              </w:rPr>
              <w:t>Problem Solving:</w:t>
            </w:r>
            <w:r w:rsidR="00F0229A">
              <w:t xml:space="preserve">  The student </w:t>
            </w:r>
            <w:proofErr w:type="gramStart"/>
            <w:r w:rsidR="00F0229A">
              <w:t>is able to</w:t>
            </w:r>
            <w:proofErr w:type="gramEnd"/>
            <w:r w:rsidR="00F0229A">
              <w:t xml:space="preserve"> creatively analyze changes in the patient’s condition or care plan and collaborate with the primary nurse or nursing instructor to promote safety and health of the patient.</w:t>
            </w:r>
          </w:p>
        </w:tc>
      </w:tr>
      <w:tr w:rsidR="002C4DB3" w:rsidRPr="00CA519B" w14:paraId="500E5AF4" w14:textId="77777777" w:rsidTr="00F0229A">
        <w:tc>
          <w:tcPr>
            <w:tcW w:w="3237" w:type="dxa"/>
          </w:tcPr>
          <w:p w14:paraId="41FD3EA3" w14:textId="7294FBAC" w:rsidR="002C4DB3" w:rsidRDefault="002C4DB3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Excellent</w:t>
            </w:r>
          </w:p>
          <w:p w14:paraId="086647C5" w14:textId="77777777" w:rsidR="002C4DB3" w:rsidRDefault="002C4DB3" w:rsidP="00F707EB">
            <w:pPr>
              <w:jc w:val="center"/>
              <w:rPr>
                <w:b/>
                <w:bCs/>
              </w:rPr>
            </w:pPr>
          </w:p>
          <w:p w14:paraId="53687696" w14:textId="77777777" w:rsidR="002C4DB3" w:rsidRDefault="002C4DB3" w:rsidP="00F707EB">
            <w:pPr>
              <w:jc w:val="center"/>
              <w:rPr>
                <w:b/>
                <w:bCs/>
              </w:rPr>
            </w:pPr>
          </w:p>
          <w:p w14:paraId="60982DA7" w14:textId="56DC1041" w:rsidR="002C4DB3" w:rsidRPr="00CA519B" w:rsidRDefault="002C4DB3" w:rsidP="00F707EB">
            <w:pPr>
              <w:jc w:val="center"/>
              <w:rPr>
                <w:b/>
                <w:bCs/>
              </w:rPr>
            </w:pPr>
          </w:p>
        </w:tc>
        <w:tc>
          <w:tcPr>
            <w:tcW w:w="3237" w:type="dxa"/>
          </w:tcPr>
          <w:p w14:paraId="491C3F5A" w14:textId="77777777" w:rsidR="002C4DB3" w:rsidRPr="00CA519B" w:rsidRDefault="002C4DB3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Good</w:t>
            </w:r>
          </w:p>
        </w:tc>
        <w:tc>
          <w:tcPr>
            <w:tcW w:w="3238" w:type="dxa"/>
          </w:tcPr>
          <w:p w14:paraId="5BB737CF" w14:textId="77777777" w:rsidR="002C4DB3" w:rsidRPr="00CA519B" w:rsidRDefault="002C4DB3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Needs Improvement</w:t>
            </w:r>
          </w:p>
        </w:tc>
        <w:tc>
          <w:tcPr>
            <w:tcW w:w="4323" w:type="dxa"/>
          </w:tcPr>
          <w:p w14:paraId="1EE4F16B" w14:textId="77777777" w:rsidR="002C4DB3" w:rsidRPr="00CA519B" w:rsidRDefault="002C4DB3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Unacceptable</w:t>
            </w:r>
          </w:p>
        </w:tc>
      </w:tr>
      <w:tr w:rsidR="002C4DB3" w14:paraId="63D6E640" w14:textId="77777777" w:rsidTr="00F0229A">
        <w:tc>
          <w:tcPr>
            <w:tcW w:w="14035" w:type="dxa"/>
            <w:gridSpan w:val="4"/>
            <w:shd w:val="clear" w:color="auto" w:fill="D9D9D9" w:themeFill="background1" w:themeFillShade="D9"/>
          </w:tcPr>
          <w:p w14:paraId="5F0F2A4E" w14:textId="794406A5" w:rsidR="002C4DB3" w:rsidRPr="00AE5E45" w:rsidRDefault="002C4DB3" w:rsidP="00F707EB">
            <w:r>
              <w:rPr>
                <w:b/>
                <w:bCs/>
              </w:rPr>
              <w:t>Explanation:</w:t>
            </w:r>
            <w:r w:rsidR="00AE5E45">
              <w:t xml:space="preserve">  The student </w:t>
            </w:r>
            <w:proofErr w:type="gramStart"/>
            <w:r w:rsidR="00AE5E45">
              <w:t>is able to</w:t>
            </w:r>
            <w:proofErr w:type="gramEnd"/>
            <w:r w:rsidR="00AE5E45">
              <w:t xml:space="preserve"> present the assigned patient case during post-conference in a coherent way.  The student </w:t>
            </w:r>
            <w:proofErr w:type="gramStart"/>
            <w:r w:rsidR="00AE5E45">
              <w:t>is able to</w:t>
            </w:r>
            <w:proofErr w:type="gramEnd"/>
            <w:r w:rsidR="00AE5E45">
              <w:t xml:space="preserve"> incorporate both quality improvement and evidence-based practices into the explanation of the patient’s clinical picture.</w:t>
            </w:r>
          </w:p>
        </w:tc>
      </w:tr>
      <w:tr w:rsidR="002C4DB3" w:rsidRPr="00CA519B" w14:paraId="27C0FA2F" w14:textId="77777777" w:rsidTr="00F0229A">
        <w:tc>
          <w:tcPr>
            <w:tcW w:w="3237" w:type="dxa"/>
          </w:tcPr>
          <w:p w14:paraId="464BFF04" w14:textId="77777777" w:rsidR="002C4DB3" w:rsidRPr="00CA519B" w:rsidRDefault="002C4DB3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Excellent</w:t>
            </w:r>
          </w:p>
        </w:tc>
        <w:tc>
          <w:tcPr>
            <w:tcW w:w="3237" w:type="dxa"/>
          </w:tcPr>
          <w:p w14:paraId="6C830727" w14:textId="77777777" w:rsidR="002C4DB3" w:rsidRPr="00CA519B" w:rsidRDefault="002C4DB3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Good</w:t>
            </w:r>
          </w:p>
        </w:tc>
        <w:tc>
          <w:tcPr>
            <w:tcW w:w="3238" w:type="dxa"/>
          </w:tcPr>
          <w:p w14:paraId="79B6670A" w14:textId="77777777" w:rsidR="002C4DB3" w:rsidRPr="00CA519B" w:rsidRDefault="002C4DB3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Needs Improvement</w:t>
            </w:r>
          </w:p>
        </w:tc>
        <w:tc>
          <w:tcPr>
            <w:tcW w:w="4323" w:type="dxa"/>
          </w:tcPr>
          <w:p w14:paraId="1EC1C610" w14:textId="77777777" w:rsidR="002C4DB3" w:rsidRDefault="002C4DB3" w:rsidP="00F707EB">
            <w:pPr>
              <w:jc w:val="center"/>
              <w:rPr>
                <w:b/>
                <w:bCs/>
              </w:rPr>
            </w:pPr>
            <w:r w:rsidRPr="00CA519B">
              <w:rPr>
                <w:b/>
                <w:bCs/>
              </w:rPr>
              <w:t>Unacceptable</w:t>
            </w:r>
          </w:p>
          <w:p w14:paraId="208A864B" w14:textId="77777777" w:rsidR="00AE5E45" w:rsidRDefault="00AE5E45" w:rsidP="00F707EB">
            <w:pPr>
              <w:jc w:val="center"/>
              <w:rPr>
                <w:b/>
                <w:bCs/>
              </w:rPr>
            </w:pPr>
          </w:p>
          <w:p w14:paraId="4E6AD703" w14:textId="77777777" w:rsidR="00AE5E45" w:rsidRDefault="00AE5E45" w:rsidP="00F707EB">
            <w:pPr>
              <w:jc w:val="center"/>
              <w:rPr>
                <w:b/>
                <w:bCs/>
              </w:rPr>
            </w:pPr>
          </w:p>
          <w:p w14:paraId="659BDED8" w14:textId="7D4EADB4" w:rsidR="00AE5E45" w:rsidRPr="00CA519B" w:rsidRDefault="00AE5E45" w:rsidP="00F707EB">
            <w:pPr>
              <w:jc w:val="center"/>
              <w:rPr>
                <w:b/>
                <w:bCs/>
              </w:rPr>
            </w:pPr>
          </w:p>
        </w:tc>
      </w:tr>
    </w:tbl>
    <w:p w14:paraId="5483BA06" w14:textId="0940B23E" w:rsidR="00CA519B" w:rsidRDefault="00CA519B"/>
    <w:p w14:paraId="1202AD8C" w14:textId="49426477" w:rsidR="00440FFD" w:rsidRDefault="00440FFD">
      <w:pPr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b/>
          <w:bCs/>
          <w:sz w:val="24"/>
          <w:szCs w:val="24"/>
          <w:u w:val="single"/>
        </w:rPr>
        <w:lastRenderedPageBreak/>
        <w:t>Notes:</w:t>
      </w:r>
    </w:p>
    <w:p w14:paraId="131506F8" w14:textId="709A1E72" w:rsidR="00440FFD" w:rsidRDefault="00440FF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Pre-Conference (prioritization, setting goals, able to articulate basic understanding of patient’s hospitalization)</w:t>
      </w:r>
    </w:p>
    <w:p w14:paraId="638EE729" w14:textId="7C46F186" w:rsidR="00440FFD" w:rsidRDefault="00440FFD">
      <w:pPr>
        <w:rPr>
          <w:rFonts w:cstheme="minorHAnsi"/>
          <w:sz w:val="24"/>
          <w:szCs w:val="24"/>
        </w:rPr>
      </w:pPr>
    </w:p>
    <w:p w14:paraId="48AC9585" w14:textId="1FF0E244" w:rsidR="00440FFD" w:rsidRDefault="00440FFD">
      <w:pPr>
        <w:rPr>
          <w:rFonts w:cstheme="minorHAnsi"/>
          <w:sz w:val="24"/>
          <w:szCs w:val="24"/>
        </w:rPr>
      </w:pPr>
    </w:p>
    <w:p w14:paraId="77250119" w14:textId="61A81756" w:rsidR="00440FFD" w:rsidRDefault="00440FFD">
      <w:pPr>
        <w:rPr>
          <w:rFonts w:cstheme="minorHAnsi"/>
          <w:sz w:val="24"/>
          <w:szCs w:val="24"/>
        </w:rPr>
      </w:pPr>
    </w:p>
    <w:p w14:paraId="089436CE" w14:textId="39073A47" w:rsidR="00440FFD" w:rsidRDefault="00440FFD">
      <w:pPr>
        <w:rPr>
          <w:rFonts w:cstheme="minorHAnsi"/>
          <w:sz w:val="24"/>
          <w:szCs w:val="24"/>
        </w:rPr>
      </w:pPr>
    </w:p>
    <w:p w14:paraId="65538D88" w14:textId="51698F25" w:rsidR="00440FFD" w:rsidRDefault="00440FFD">
      <w:pPr>
        <w:rPr>
          <w:rFonts w:cstheme="minorHAnsi"/>
          <w:sz w:val="24"/>
          <w:szCs w:val="24"/>
        </w:rPr>
      </w:pPr>
    </w:p>
    <w:p w14:paraId="59A55821" w14:textId="17D3C881" w:rsidR="00440FFD" w:rsidRDefault="00440FF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Post-Conference (articulation of interventions, patient presentation, correlation with labs and diagnosis, prioritization)</w:t>
      </w:r>
    </w:p>
    <w:p w14:paraId="32BFC88B" w14:textId="77777777" w:rsidR="00440FFD" w:rsidRPr="00440FFD" w:rsidRDefault="00440FFD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440FFD" w:rsidRPr="00440FFD" w:rsidSect="00F0229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0355"/>
    <w:multiLevelType w:val="hybridMultilevel"/>
    <w:tmpl w:val="0DE8BD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AA"/>
    <w:rsid w:val="002C4DB3"/>
    <w:rsid w:val="00440FFD"/>
    <w:rsid w:val="004B2810"/>
    <w:rsid w:val="007A065B"/>
    <w:rsid w:val="00AE5E45"/>
    <w:rsid w:val="00CA519B"/>
    <w:rsid w:val="00E3163E"/>
    <w:rsid w:val="00EB27AA"/>
    <w:rsid w:val="00ED34FD"/>
    <w:rsid w:val="00F0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16944"/>
  <w15:chartTrackingRefBased/>
  <w15:docId w15:val="{96ABED40-E2FC-4D7E-95FF-1769C03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Mathern</dc:creator>
  <cp:keywords/>
  <dc:description/>
  <cp:lastModifiedBy>Katie Mathern</cp:lastModifiedBy>
  <cp:revision>5</cp:revision>
  <dcterms:created xsi:type="dcterms:W3CDTF">2019-09-24T02:15:00Z</dcterms:created>
  <dcterms:modified xsi:type="dcterms:W3CDTF">2019-10-22T01:39:00Z</dcterms:modified>
</cp:coreProperties>
</file>